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3F1E0" w14:textId="77777777" w:rsidR="004353D3" w:rsidRDefault="004353D3" w:rsidP="00441EAF"/>
    <w:p w14:paraId="418189E7" w14:textId="644BB196" w:rsidR="008662B5" w:rsidRPr="00C82B61" w:rsidRDefault="00441EAF" w:rsidP="66894C8C">
      <w:pPr>
        <w:spacing w:after="0" w:line="360" w:lineRule="auto"/>
        <w:jc w:val="both"/>
        <w:rPr>
          <w:sz w:val="20"/>
          <w:szCs w:val="20"/>
          <w:lang w:val="en-GB"/>
        </w:rPr>
      </w:pPr>
      <w:r w:rsidRPr="66894C8C">
        <w:rPr>
          <w:b/>
          <w:bCs/>
          <w:sz w:val="20"/>
          <w:szCs w:val="20"/>
          <w:lang w:val="en-GB"/>
        </w:rPr>
        <w:t>Publish date</w:t>
      </w:r>
      <w:r w:rsidR="008662B5" w:rsidRPr="66894C8C">
        <w:rPr>
          <w:sz w:val="20"/>
          <w:szCs w:val="20"/>
          <w:lang w:val="en-GB"/>
        </w:rPr>
        <w:t>:</w:t>
      </w:r>
      <w:r w:rsidRPr="66894C8C">
        <w:rPr>
          <w:sz w:val="20"/>
          <w:szCs w:val="20"/>
          <w:lang w:val="en-GB"/>
        </w:rPr>
        <w:t xml:space="preserve"> </w:t>
      </w:r>
      <w:r w:rsidR="00285F69">
        <w:rPr>
          <w:sz w:val="20"/>
          <w:szCs w:val="20"/>
          <w:lang w:val="en-GB"/>
        </w:rPr>
        <w:t>May 23</w:t>
      </w:r>
      <w:r w:rsidR="00285F69" w:rsidRPr="00285F69">
        <w:rPr>
          <w:sz w:val="20"/>
          <w:szCs w:val="20"/>
          <w:vertAlign w:val="superscript"/>
          <w:lang w:val="en-GB"/>
        </w:rPr>
        <w:t>rd</w:t>
      </w:r>
      <w:r w:rsidR="009C69F0">
        <w:rPr>
          <w:sz w:val="20"/>
          <w:szCs w:val="20"/>
          <w:lang w:val="en-GB"/>
        </w:rPr>
        <w:t xml:space="preserve"> </w:t>
      </w:r>
      <w:r w:rsidR="1E4A1A66" w:rsidRPr="66894C8C">
        <w:rPr>
          <w:sz w:val="20"/>
          <w:szCs w:val="20"/>
          <w:lang w:val="en-GB"/>
        </w:rPr>
        <w:t>202</w:t>
      </w:r>
      <w:r w:rsidR="009C69F0">
        <w:rPr>
          <w:sz w:val="20"/>
          <w:szCs w:val="20"/>
          <w:lang w:val="en-GB"/>
        </w:rPr>
        <w:t>4</w:t>
      </w:r>
    </w:p>
    <w:p w14:paraId="3EE081F7" w14:textId="371A6B2B" w:rsidR="00441EAF" w:rsidRPr="00C82B61" w:rsidRDefault="00441EAF" w:rsidP="00EB325C">
      <w:pPr>
        <w:spacing w:after="0" w:line="360" w:lineRule="auto"/>
        <w:jc w:val="both"/>
        <w:rPr>
          <w:b/>
          <w:bCs/>
          <w:sz w:val="20"/>
          <w:szCs w:val="20"/>
          <w:lang w:val="en-GB"/>
        </w:rPr>
      </w:pPr>
      <w:r w:rsidRPr="66894C8C">
        <w:rPr>
          <w:b/>
          <w:bCs/>
          <w:sz w:val="20"/>
          <w:szCs w:val="20"/>
          <w:lang w:val="en-GB"/>
        </w:rPr>
        <w:t>Ref.</w:t>
      </w:r>
      <w:r w:rsidR="00EB325C" w:rsidRPr="66894C8C">
        <w:rPr>
          <w:b/>
          <w:bCs/>
          <w:sz w:val="20"/>
          <w:szCs w:val="20"/>
          <w:lang w:val="en-GB"/>
        </w:rPr>
        <w:t xml:space="preserve"> </w:t>
      </w:r>
      <w:r w:rsidR="00256FC2">
        <w:rPr>
          <w:b/>
          <w:bCs/>
          <w:sz w:val="20"/>
          <w:szCs w:val="20"/>
          <w:lang w:val="en-GB"/>
        </w:rPr>
        <w:t>2024/64</w:t>
      </w:r>
    </w:p>
    <w:p w14:paraId="764954F4" w14:textId="77777777" w:rsidR="00256FC2" w:rsidRDefault="00256FC2" w:rsidP="00EB325C">
      <w:pPr>
        <w:spacing w:after="0" w:line="360" w:lineRule="auto"/>
        <w:jc w:val="both"/>
        <w:rPr>
          <w:b/>
          <w:bCs/>
          <w:sz w:val="20"/>
          <w:szCs w:val="20"/>
          <w:lang w:val="en-GB"/>
        </w:rPr>
      </w:pPr>
    </w:p>
    <w:p w14:paraId="1AE10C8D" w14:textId="3A5337CB" w:rsidR="00441EAF" w:rsidRPr="00C82B61" w:rsidRDefault="00441EAF" w:rsidP="00EB325C">
      <w:pPr>
        <w:spacing w:after="0" w:line="360" w:lineRule="auto"/>
        <w:jc w:val="both"/>
        <w:rPr>
          <w:sz w:val="20"/>
          <w:szCs w:val="20"/>
          <w:lang w:val="en-GB"/>
        </w:rPr>
      </w:pPr>
      <w:r w:rsidRPr="66894C8C">
        <w:rPr>
          <w:b/>
          <w:bCs/>
          <w:sz w:val="20"/>
          <w:szCs w:val="20"/>
          <w:lang w:val="en-GB"/>
        </w:rPr>
        <w:t>Area</w:t>
      </w:r>
      <w:r w:rsidRPr="66894C8C">
        <w:rPr>
          <w:sz w:val="20"/>
          <w:szCs w:val="20"/>
          <w:lang w:val="en-GB"/>
        </w:rPr>
        <w:t xml:space="preserve">: </w:t>
      </w:r>
      <w:r w:rsidR="00280E5A" w:rsidRPr="00280E5A">
        <w:rPr>
          <w:sz w:val="20"/>
          <w:szCs w:val="20"/>
          <w:lang w:val="en-GB"/>
        </w:rPr>
        <w:t>Advanced Materials for Energy</w:t>
      </w:r>
    </w:p>
    <w:p w14:paraId="46AB4BF9" w14:textId="2697A702" w:rsidR="00441EAF" w:rsidRPr="00C82B61" w:rsidRDefault="00441EAF" w:rsidP="00EB325C">
      <w:pPr>
        <w:spacing w:after="0" w:line="360" w:lineRule="auto"/>
        <w:jc w:val="both"/>
        <w:rPr>
          <w:sz w:val="20"/>
          <w:szCs w:val="20"/>
          <w:lang w:val="en-GB"/>
        </w:rPr>
      </w:pPr>
      <w:r w:rsidRPr="66894C8C">
        <w:rPr>
          <w:b/>
          <w:bCs/>
          <w:sz w:val="20"/>
          <w:szCs w:val="20"/>
          <w:lang w:val="en-GB"/>
        </w:rPr>
        <w:t>Group</w:t>
      </w:r>
      <w:r w:rsidRPr="66894C8C">
        <w:rPr>
          <w:sz w:val="20"/>
          <w:szCs w:val="20"/>
          <w:lang w:val="en-GB"/>
        </w:rPr>
        <w:t xml:space="preserve">: </w:t>
      </w:r>
      <w:r>
        <w:tab/>
      </w:r>
      <w:r w:rsidR="00280E5A" w:rsidRPr="00280E5A">
        <w:t>Advanced Materials for Energy</w:t>
      </w:r>
    </w:p>
    <w:p w14:paraId="348E65A0" w14:textId="0177D2B3" w:rsidR="00441EAF" w:rsidRPr="00C82B61" w:rsidRDefault="00441EAF" w:rsidP="00EB325C">
      <w:pPr>
        <w:spacing w:after="0" w:line="360" w:lineRule="auto"/>
        <w:jc w:val="both"/>
        <w:rPr>
          <w:sz w:val="20"/>
          <w:szCs w:val="20"/>
          <w:lang w:val="en-GB"/>
        </w:rPr>
      </w:pPr>
      <w:r w:rsidRPr="66894C8C">
        <w:rPr>
          <w:b/>
          <w:bCs/>
          <w:sz w:val="20"/>
          <w:szCs w:val="20"/>
          <w:lang w:val="en-GB"/>
        </w:rPr>
        <w:t>Group leader</w:t>
      </w:r>
      <w:r w:rsidRPr="66894C8C">
        <w:rPr>
          <w:sz w:val="20"/>
          <w:szCs w:val="20"/>
          <w:lang w:val="en-GB"/>
        </w:rPr>
        <w:t xml:space="preserve">: </w:t>
      </w:r>
      <w:r w:rsidR="002007FC" w:rsidRPr="002007FC">
        <w:rPr>
          <w:sz w:val="20"/>
          <w:szCs w:val="20"/>
          <w:lang w:val="en-GB"/>
        </w:rPr>
        <w:t>Prof. Joan Ramon Morante</w:t>
      </w:r>
      <w:r>
        <w:tab/>
      </w:r>
    </w:p>
    <w:p w14:paraId="53CD71DE" w14:textId="65AEE2FF" w:rsidR="00EB325C" w:rsidRPr="00C82B61" w:rsidRDefault="00EB325C" w:rsidP="66894C8C">
      <w:pPr>
        <w:pBdr>
          <w:bottom w:val="single" w:sz="4" w:space="1" w:color="auto"/>
        </w:pBdr>
        <w:spacing w:after="300" w:line="276" w:lineRule="auto"/>
        <w:jc w:val="both"/>
        <w:rPr>
          <w:sz w:val="20"/>
          <w:szCs w:val="20"/>
          <w:lang w:val="en-GB"/>
        </w:rPr>
      </w:pPr>
    </w:p>
    <w:p w14:paraId="37F533A9" w14:textId="77777777" w:rsidR="00D31C8C" w:rsidRDefault="00D31C8C" w:rsidP="240C9D11">
      <w:pPr>
        <w:spacing w:after="120" w:line="276" w:lineRule="auto"/>
        <w:jc w:val="both"/>
        <w:rPr>
          <w:b/>
          <w:bCs/>
          <w:color w:val="2F5496" w:themeColor="accent5" w:themeShade="BF"/>
          <w:sz w:val="24"/>
          <w:szCs w:val="24"/>
          <w:lang w:val="en-GB"/>
        </w:rPr>
      </w:pPr>
      <w:r w:rsidRPr="00D31C8C">
        <w:rPr>
          <w:b/>
          <w:bCs/>
          <w:color w:val="2F5496" w:themeColor="accent5" w:themeShade="BF"/>
          <w:sz w:val="24"/>
          <w:szCs w:val="24"/>
          <w:lang w:val="en-GB"/>
        </w:rPr>
        <w:t xml:space="preserve">Technician for the general facilities &amp; services Laboratory of IREC </w:t>
      </w:r>
    </w:p>
    <w:p w14:paraId="609EB190" w14:textId="77777777" w:rsidR="00895B5A" w:rsidRPr="00895B5A" w:rsidRDefault="00895B5A" w:rsidP="00895B5A">
      <w:pPr>
        <w:rPr>
          <w:rFonts w:ascii="Calibri" w:eastAsia="Calibri" w:hAnsi="Calibri" w:cs="Times New Roman"/>
        </w:rPr>
      </w:pPr>
      <w:r w:rsidRPr="00895B5A">
        <w:rPr>
          <w:rFonts w:ascii="Calibri" w:eastAsia="Calibri" w:hAnsi="Calibri" w:cs="Times New Roman"/>
        </w:rPr>
        <w:t xml:space="preserve">IREC is looking for an Interim Technician for the general facilities &amp; services Laboratory of IREC to fill the job for the duration of its selection process in accordance with the regulations of the public sector for its indefinite coverage. The professional will be responsible practical arrangement of the general facilities and services laboratory of IREC taking care of the equipment’s, methodologies, techniques trainings and services concerning mainly to the chemical-physics characterization and analysis. Likewise, will give support for new facilities, installations, and spaces of the institute. Therefore, the candidate will mainly be involved in the following activities: </w:t>
      </w:r>
    </w:p>
    <w:p w14:paraId="430EC2A5" w14:textId="77777777" w:rsidR="00895B5A" w:rsidRPr="00895B5A" w:rsidRDefault="00895B5A" w:rsidP="00895B5A">
      <w:pPr>
        <w:numPr>
          <w:ilvl w:val="0"/>
          <w:numId w:val="6"/>
        </w:numPr>
        <w:contextualSpacing/>
        <w:rPr>
          <w:rFonts w:ascii="Calibri" w:eastAsia="Calibri" w:hAnsi="Calibri" w:cs="Times New Roman"/>
        </w:rPr>
      </w:pPr>
      <w:r w:rsidRPr="00895B5A">
        <w:rPr>
          <w:rFonts w:ascii="Calibri" w:eastAsia="Calibri" w:hAnsi="Calibri" w:cs="Times New Roman"/>
        </w:rPr>
        <w:t>Organizational aspects and safety inside the lab.</w:t>
      </w:r>
    </w:p>
    <w:p w14:paraId="284E0BE9" w14:textId="77777777" w:rsidR="00895B5A" w:rsidRPr="00895B5A" w:rsidRDefault="00895B5A" w:rsidP="00895B5A">
      <w:pPr>
        <w:numPr>
          <w:ilvl w:val="0"/>
          <w:numId w:val="6"/>
        </w:numPr>
        <w:contextualSpacing/>
        <w:rPr>
          <w:rFonts w:ascii="Calibri" w:eastAsia="Calibri" w:hAnsi="Calibri" w:cs="Times New Roman"/>
        </w:rPr>
      </w:pPr>
      <w:r w:rsidRPr="00895B5A">
        <w:rPr>
          <w:rFonts w:ascii="Calibri" w:eastAsia="Calibri" w:hAnsi="Calibri" w:cs="Times New Roman"/>
        </w:rPr>
        <w:t>Formative tasks of the users.</w:t>
      </w:r>
    </w:p>
    <w:p w14:paraId="552BA68F" w14:textId="77777777" w:rsidR="00895B5A" w:rsidRPr="00895B5A" w:rsidRDefault="00895B5A" w:rsidP="00895B5A">
      <w:pPr>
        <w:numPr>
          <w:ilvl w:val="0"/>
          <w:numId w:val="6"/>
        </w:numPr>
        <w:contextualSpacing/>
        <w:rPr>
          <w:rFonts w:ascii="Calibri" w:eastAsia="Calibri" w:hAnsi="Calibri" w:cs="Times New Roman"/>
        </w:rPr>
      </w:pPr>
      <w:r w:rsidRPr="00895B5A">
        <w:rPr>
          <w:rFonts w:ascii="Calibri" w:eastAsia="Calibri" w:hAnsi="Calibri" w:cs="Times New Roman"/>
        </w:rPr>
        <w:t xml:space="preserve">Equipment’s use, training and maintenance of the assigned facilities: XRD, SEM, Physisorption, Chemisorption, TG-DSC, AFM, FT-IR, HPLC, UV-Vis, LS, Furnaces…among other. Updates of the measurement procedures and working protocols. Upgrading and development of experimental methods and setups. </w:t>
      </w:r>
    </w:p>
    <w:p w14:paraId="06A1AFA4" w14:textId="77777777" w:rsidR="00895B5A" w:rsidRPr="00895B5A" w:rsidRDefault="00895B5A" w:rsidP="00895B5A">
      <w:pPr>
        <w:numPr>
          <w:ilvl w:val="0"/>
          <w:numId w:val="6"/>
        </w:numPr>
        <w:contextualSpacing/>
        <w:rPr>
          <w:rFonts w:ascii="Calibri" w:eastAsia="Calibri" w:hAnsi="Calibri" w:cs="Times New Roman"/>
        </w:rPr>
      </w:pPr>
      <w:r w:rsidRPr="00895B5A">
        <w:rPr>
          <w:rFonts w:ascii="Calibri" w:eastAsia="Calibri" w:hAnsi="Calibri" w:cs="Times New Roman"/>
        </w:rPr>
        <w:t>Gas lines and liquid Nitrogen management</w:t>
      </w:r>
    </w:p>
    <w:p w14:paraId="03DBEB71" w14:textId="77777777" w:rsidR="00895B5A" w:rsidRPr="00895B5A" w:rsidRDefault="00895B5A" w:rsidP="00895B5A">
      <w:pPr>
        <w:numPr>
          <w:ilvl w:val="0"/>
          <w:numId w:val="6"/>
        </w:numPr>
        <w:contextualSpacing/>
        <w:rPr>
          <w:rFonts w:ascii="Calibri" w:eastAsia="Calibri" w:hAnsi="Calibri" w:cs="Times New Roman"/>
        </w:rPr>
      </w:pPr>
      <w:r w:rsidRPr="00895B5A">
        <w:rPr>
          <w:rFonts w:ascii="Calibri" w:eastAsia="Calibri" w:hAnsi="Calibri" w:cs="Times New Roman"/>
        </w:rPr>
        <w:t>Laboratory residues management</w:t>
      </w:r>
    </w:p>
    <w:p w14:paraId="26E3FEC2" w14:textId="77777777" w:rsidR="00895B5A" w:rsidRPr="00895B5A" w:rsidRDefault="00895B5A" w:rsidP="00895B5A">
      <w:pPr>
        <w:rPr>
          <w:rFonts w:ascii="Calibri" w:eastAsia="Calibri" w:hAnsi="Calibri" w:cs="Times New Roman"/>
        </w:rPr>
      </w:pPr>
      <w:r w:rsidRPr="00895B5A">
        <w:rPr>
          <w:rFonts w:ascii="Calibri" w:eastAsia="Calibri" w:hAnsi="Calibri" w:cs="Times New Roman"/>
        </w:rPr>
        <w:t xml:space="preserve">Especially, the candidate will take care of the chemical physics characterization and analysis equipment’s and procedures. </w:t>
      </w:r>
    </w:p>
    <w:p w14:paraId="13B10E81" w14:textId="77777777" w:rsidR="00895B5A" w:rsidRPr="00895B5A" w:rsidRDefault="00895B5A" w:rsidP="00895B5A">
      <w:pPr>
        <w:rPr>
          <w:rFonts w:ascii="Calibri" w:eastAsia="Calibri" w:hAnsi="Calibri" w:cs="Times New Roman"/>
          <w:b/>
          <w:u w:val="single"/>
          <w:lang w:val="en-GB"/>
        </w:rPr>
      </w:pPr>
      <w:r w:rsidRPr="00895B5A">
        <w:rPr>
          <w:rFonts w:ascii="Calibri" w:eastAsia="Calibri" w:hAnsi="Calibri" w:cs="Times New Roman"/>
          <w:b/>
          <w:u w:val="single"/>
          <w:lang w:val="en-GB"/>
        </w:rPr>
        <w:t xml:space="preserve">Requirements: </w:t>
      </w:r>
    </w:p>
    <w:p w14:paraId="0A861CEB" w14:textId="77777777" w:rsidR="00895B5A" w:rsidRPr="00895B5A" w:rsidRDefault="00895B5A" w:rsidP="00895B5A">
      <w:pPr>
        <w:numPr>
          <w:ilvl w:val="0"/>
          <w:numId w:val="7"/>
        </w:numPr>
        <w:contextualSpacing/>
        <w:rPr>
          <w:rFonts w:ascii="Calibri" w:eastAsia="Calibri" w:hAnsi="Calibri" w:cs="Times New Roman"/>
          <w:lang w:val="en-GB"/>
        </w:rPr>
      </w:pPr>
      <w:r w:rsidRPr="00895B5A">
        <w:rPr>
          <w:rFonts w:ascii="Calibri" w:eastAsia="Calibri" w:hAnsi="Calibri" w:cs="Times New Roman"/>
          <w:lang w:val="en-GB"/>
        </w:rPr>
        <w:t>Degree in Chemistry, Chemical Engineering, Materials Science or Physics. A PhD will be positively evaluated.</w:t>
      </w:r>
    </w:p>
    <w:p w14:paraId="561023BC" w14:textId="77777777" w:rsidR="00895B5A" w:rsidRPr="00895B5A" w:rsidRDefault="00895B5A" w:rsidP="00895B5A">
      <w:pPr>
        <w:numPr>
          <w:ilvl w:val="0"/>
          <w:numId w:val="7"/>
        </w:numPr>
        <w:contextualSpacing/>
        <w:rPr>
          <w:rFonts w:ascii="Calibri" w:eastAsia="Calibri" w:hAnsi="Calibri" w:cs="Times New Roman"/>
          <w:lang w:val="en-GB"/>
        </w:rPr>
      </w:pPr>
      <w:r w:rsidRPr="00895B5A">
        <w:rPr>
          <w:rFonts w:ascii="Calibri" w:eastAsia="Calibri" w:hAnsi="Calibri" w:cs="Times New Roman"/>
          <w:lang w:val="en-GB"/>
        </w:rPr>
        <w:t xml:space="preserve">Expertise in the analytical techniques of the previously described </w:t>
      </w:r>
      <w:proofErr w:type="spellStart"/>
      <w:r w:rsidRPr="00895B5A">
        <w:rPr>
          <w:rFonts w:ascii="Calibri" w:eastAsia="Calibri" w:hAnsi="Calibri" w:cs="Times New Roman"/>
          <w:lang w:val="en-GB"/>
        </w:rPr>
        <w:t>equipments</w:t>
      </w:r>
      <w:proofErr w:type="spellEnd"/>
      <w:r w:rsidRPr="00895B5A">
        <w:rPr>
          <w:rFonts w:ascii="Calibri" w:eastAsia="Calibri" w:hAnsi="Calibri" w:cs="Times New Roman"/>
          <w:lang w:val="en-GB"/>
        </w:rPr>
        <w:t>.</w:t>
      </w:r>
    </w:p>
    <w:p w14:paraId="4437BE43" w14:textId="77777777" w:rsidR="00895B5A" w:rsidRPr="00895B5A" w:rsidRDefault="00895B5A" w:rsidP="00895B5A">
      <w:pPr>
        <w:numPr>
          <w:ilvl w:val="0"/>
          <w:numId w:val="7"/>
        </w:numPr>
        <w:contextualSpacing/>
        <w:rPr>
          <w:rFonts w:ascii="Calibri" w:eastAsia="Calibri" w:hAnsi="Calibri" w:cs="Times New Roman"/>
          <w:lang w:val="en-GB"/>
        </w:rPr>
      </w:pPr>
      <w:r w:rsidRPr="00895B5A">
        <w:rPr>
          <w:rFonts w:ascii="Calibri" w:eastAsia="Calibri" w:hAnsi="Calibri" w:cs="Times New Roman"/>
          <w:lang w:val="en-GB"/>
        </w:rPr>
        <w:t>Professional who is highly skilled in planning and organizing. Experience in resources organization and user’s relationship as well as budget management will be positively evaluated.</w:t>
      </w:r>
    </w:p>
    <w:p w14:paraId="298AD773" w14:textId="77777777" w:rsidR="00895B5A" w:rsidRPr="00895B5A" w:rsidRDefault="00895B5A" w:rsidP="00895B5A">
      <w:pPr>
        <w:numPr>
          <w:ilvl w:val="0"/>
          <w:numId w:val="7"/>
        </w:numPr>
        <w:contextualSpacing/>
        <w:rPr>
          <w:rFonts w:ascii="Calibri" w:eastAsia="Calibri" w:hAnsi="Calibri" w:cs="Times New Roman"/>
          <w:lang w:val="en-GB"/>
        </w:rPr>
      </w:pPr>
      <w:r w:rsidRPr="00895B5A">
        <w:rPr>
          <w:rFonts w:ascii="Calibri" w:eastAsia="Calibri" w:hAnsi="Calibri" w:cs="Times New Roman"/>
          <w:lang w:val="en-GB"/>
        </w:rPr>
        <w:t>Capacity to work in a team, high flexibility, initiative and ability to innovate.</w:t>
      </w:r>
    </w:p>
    <w:p w14:paraId="4E7818B7" w14:textId="77777777" w:rsidR="00895B5A" w:rsidRPr="00895B5A" w:rsidRDefault="00895B5A" w:rsidP="00895B5A">
      <w:pPr>
        <w:numPr>
          <w:ilvl w:val="0"/>
          <w:numId w:val="7"/>
        </w:numPr>
        <w:contextualSpacing/>
        <w:rPr>
          <w:rFonts w:ascii="Calibri" w:eastAsia="Calibri" w:hAnsi="Calibri" w:cs="Times New Roman"/>
          <w:lang w:val="en-GB"/>
        </w:rPr>
      </w:pPr>
      <w:r w:rsidRPr="00895B5A">
        <w:rPr>
          <w:rFonts w:ascii="Calibri" w:eastAsia="Calibri" w:hAnsi="Calibri" w:cs="Times New Roman"/>
          <w:lang w:val="en-GB"/>
        </w:rPr>
        <w:t>Proved experience in managing research infrastructures is mandatory.</w:t>
      </w:r>
    </w:p>
    <w:p w14:paraId="7058F853" w14:textId="77777777" w:rsidR="00895B5A" w:rsidRPr="00895B5A" w:rsidRDefault="00895B5A" w:rsidP="00895B5A">
      <w:pPr>
        <w:numPr>
          <w:ilvl w:val="0"/>
          <w:numId w:val="7"/>
        </w:numPr>
        <w:contextualSpacing/>
        <w:rPr>
          <w:rFonts w:ascii="Calibri" w:eastAsia="Calibri" w:hAnsi="Calibri" w:cs="Times New Roman"/>
          <w:lang w:val="en-GB"/>
        </w:rPr>
      </w:pPr>
      <w:r w:rsidRPr="00895B5A">
        <w:rPr>
          <w:rFonts w:ascii="Calibri" w:eastAsia="Calibri" w:hAnsi="Calibri" w:cs="Times New Roman"/>
          <w:lang w:val="en-GB"/>
        </w:rPr>
        <w:t>Proved capability in developing experimental setups. Capacity to code and automate setups will be appreciated.</w:t>
      </w:r>
    </w:p>
    <w:p w14:paraId="203B6BCF" w14:textId="77777777" w:rsidR="00895B5A" w:rsidRPr="00895B5A" w:rsidRDefault="00895B5A" w:rsidP="00895B5A">
      <w:pPr>
        <w:numPr>
          <w:ilvl w:val="0"/>
          <w:numId w:val="7"/>
        </w:numPr>
        <w:contextualSpacing/>
        <w:rPr>
          <w:rFonts w:ascii="Calibri" w:eastAsia="Calibri" w:hAnsi="Calibri" w:cs="Times New Roman"/>
          <w:lang w:val="en-GB"/>
        </w:rPr>
      </w:pPr>
      <w:r w:rsidRPr="00895B5A">
        <w:rPr>
          <w:rFonts w:ascii="Calibri" w:eastAsia="Calibri" w:hAnsi="Calibri" w:cs="Times New Roman"/>
          <w:lang w:val="en-GB"/>
        </w:rPr>
        <w:t>Experience in writing and evaluating public tenders.</w:t>
      </w:r>
    </w:p>
    <w:p w14:paraId="22A3AE28" w14:textId="77777777" w:rsidR="00895B5A" w:rsidRPr="00895B5A" w:rsidRDefault="00895B5A" w:rsidP="00895B5A">
      <w:pPr>
        <w:numPr>
          <w:ilvl w:val="0"/>
          <w:numId w:val="7"/>
        </w:numPr>
        <w:contextualSpacing/>
        <w:rPr>
          <w:rFonts w:ascii="Calibri" w:eastAsia="Calibri" w:hAnsi="Calibri" w:cs="Times New Roman"/>
          <w:lang w:val="en-GB"/>
        </w:rPr>
      </w:pPr>
      <w:r w:rsidRPr="00895B5A">
        <w:rPr>
          <w:rFonts w:ascii="Calibri" w:eastAsia="Calibri" w:hAnsi="Calibri" w:cs="Times New Roman"/>
          <w:lang w:val="en-GB"/>
        </w:rPr>
        <w:t>Experience in managing laboratory residues, according to regional directives.</w:t>
      </w:r>
    </w:p>
    <w:p w14:paraId="7C5CF2B8" w14:textId="77777777" w:rsidR="00895B5A" w:rsidRPr="00895B5A" w:rsidRDefault="00895B5A" w:rsidP="00895B5A">
      <w:pPr>
        <w:numPr>
          <w:ilvl w:val="0"/>
          <w:numId w:val="7"/>
        </w:numPr>
        <w:contextualSpacing/>
        <w:rPr>
          <w:rFonts w:ascii="Calibri" w:eastAsia="Calibri" w:hAnsi="Calibri" w:cs="Times New Roman"/>
        </w:rPr>
      </w:pPr>
      <w:r w:rsidRPr="00895B5A">
        <w:rPr>
          <w:rFonts w:ascii="Calibri" w:eastAsia="Calibri" w:hAnsi="Calibri" w:cs="Times New Roman"/>
        </w:rPr>
        <w:lastRenderedPageBreak/>
        <w:t xml:space="preserve">PRL and Radiological Protection courses will be </w:t>
      </w:r>
      <w:r w:rsidRPr="00895B5A">
        <w:rPr>
          <w:rFonts w:ascii="Calibri" w:eastAsia="Calibri" w:hAnsi="Calibri" w:cs="Times New Roman"/>
          <w:lang w:val="en-GB"/>
        </w:rPr>
        <w:t>positively evaluated.</w:t>
      </w:r>
    </w:p>
    <w:p w14:paraId="14D873E8" w14:textId="77777777" w:rsidR="00895B5A" w:rsidRPr="00895B5A" w:rsidRDefault="00895B5A" w:rsidP="00895B5A">
      <w:pPr>
        <w:numPr>
          <w:ilvl w:val="0"/>
          <w:numId w:val="7"/>
        </w:numPr>
        <w:contextualSpacing/>
        <w:rPr>
          <w:rFonts w:ascii="Calibri" w:eastAsia="Calibri" w:hAnsi="Calibri" w:cs="Times New Roman"/>
          <w:lang w:val="en-GB"/>
        </w:rPr>
      </w:pPr>
      <w:r w:rsidRPr="00895B5A">
        <w:rPr>
          <w:rFonts w:ascii="Calibri" w:eastAsia="Calibri" w:hAnsi="Calibri" w:cs="Times New Roman"/>
          <w:lang w:val="en-GB"/>
        </w:rPr>
        <w:t>Computer aided design tools knowledge will be appreciated.</w:t>
      </w:r>
    </w:p>
    <w:p w14:paraId="4EE356E2" w14:textId="77777777" w:rsidR="00895B5A" w:rsidRPr="00895B5A" w:rsidRDefault="00895B5A" w:rsidP="00895B5A">
      <w:pPr>
        <w:numPr>
          <w:ilvl w:val="0"/>
          <w:numId w:val="7"/>
        </w:numPr>
        <w:contextualSpacing/>
        <w:rPr>
          <w:rFonts w:ascii="Calibri" w:eastAsia="Calibri" w:hAnsi="Calibri" w:cs="Times New Roman"/>
          <w:lang w:val="en-GB"/>
        </w:rPr>
      </w:pPr>
      <w:r w:rsidRPr="00895B5A">
        <w:rPr>
          <w:rFonts w:ascii="Calibri" w:eastAsia="Calibri" w:hAnsi="Calibri" w:cs="Times New Roman"/>
          <w:lang w:val="en-GB"/>
        </w:rPr>
        <w:t>Experience and interest in scientific dissemination will be appreciated.</w:t>
      </w:r>
    </w:p>
    <w:p w14:paraId="02890082" w14:textId="77777777" w:rsidR="00895B5A" w:rsidRPr="00895B5A" w:rsidRDefault="00895B5A" w:rsidP="00895B5A">
      <w:pPr>
        <w:numPr>
          <w:ilvl w:val="0"/>
          <w:numId w:val="7"/>
        </w:numPr>
        <w:contextualSpacing/>
        <w:rPr>
          <w:rFonts w:ascii="Calibri" w:eastAsia="Calibri" w:hAnsi="Calibri" w:cs="Times New Roman"/>
          <w:lang w:val="en-GB"/>
        </w:rPr>
      </w:pPr>
      <w:r w:rsidRPr="00895B5A">
        <w:rPr>
          <w:rFonts w:ascii="Calibri" w:eastAsia="Calibri" w:hAnsi="Calibri" w:cs="Times New Roman"/>
          <w:lang w:val="en-GB"/>
        </w:rPr>
        <w:t>Fluent English, Catalan and Spanish are essential.</w:t>
      </w:r>
    </w:p>
    <w:p w14:paraId="04E369FE" w14:textId="77777777" w:rsidR="00EB325C" w:rsidRPr="00C82B61" w:rsidRDefault="00EB325C" w:rsidP="00EB325C">
      <w:pPr>
        <w:spacing w:after="120" w:line="276" w:lineRule="auto"/>
        <w:jc w:val="both"/>
        <w:rPr>
          <w:sz w:val="20"/>
          <w:szCs w:val="20"/>
          <w:lang w:val="en-GB"/>
        </w:rPr>
      </w:pPr>
    </w:p>
    <w:p w14:paraId="7A18464E" w14:textId="6AB6E105" w:rsidR="00441EAF" w:rsidRPr="00C82B61" w:rsidRDefault="00441EAF" w:rsidP="00EB325C">
      <w:pPr>
        <w:spacing w:after="120" w:line="276" w:lineRule="auto"/>
        <w:jc w:val="both"/>
        <w:rPr>
          <w:b/>
          <w:sz w:val="20"/>
          <w:szCs w:val="20"/>
          <w:lang w:val="en-GB"/>
        </w:rPr>
      </w:pPr>
      <w:r w:rsidRPr="00C82B61">
        <w:rPr>
          <w:b/>
          <w:sz w:val="20"/>
          <w:szCs w:val="20"/>
          <w:lang w:val="en-GB"/>
        </w:rPr>
        <w:t>Required documents</w:t>
      </w:r>
      <w:r w:rsidRPr="00C82B61">
        <w:rPr>
          <w:bCs/>
          <w:sz w:val="20"/>
          <w:szCs w:val="20"/>
          <w:lang w:val="en-GB"/>
        </w:rPr>
        <w:t>:</w:t>
      </w:r>
    </w:p>
    <w:p w14:paraId="104E1686" w14:textId="7735D08A" w:rsidR="0029026E" w:rsidRPr="003D1058" w:rsidRDefault="00441EAF" w:rsidP="00EB325C">
      <w:pPr>
        <w:spacing w:after="120" w:line="276" w:lineRule="auto"/>
        <w:jc w:val="both"/>
        <w:rPr>
          <w:b/>
          <w:bCs/>
          <w:sz w:val="20"/>
          <w:szCs w:val="20"/>
          <w:lang w:val="en-GB"/>
        </w:rPr>
      </w:pPr>
      <w:r w:rsidRPr="00C82B61">
        <w:rPr>
          <w:sz w:val="20"/>
          <w:szCs w:val="20"/>
          <w:lang w:val="en-GB"/>
        </w:rPr>
        <w:t xml:space="preserve">Applicants must submit the following documents by email to </w:t>
      </w:r>
      <w:hyperlink r:id="rId10" w:history="1">
        <w:r w:rsidR="0029026E" w:rsidRPr="00C82B61">
          <w:rPr>
            <w:rStyle w:val="Hipervnculo"/>
            <w:sz w:val="20"/>
            <w:szCs w:val="20"/>
            <w:lang w:val="en-GB"/>
          </w:rPr>
          <w:t>irecjobs@irec.cat</w:t>
        </w:r>
      </w:hyperlink>
      <w:r w:rsidR="00857D0F" w:rsidRPr="00C82B61">
        <w:rPr>
          <w:sz w:val="20"/>
          <w:szCs w:val="20"/>
          <w:lang w:val="en-GB"/>
        </w:rPr>
        <w:t>.</w:t>
      </w:r>
      <w:r w:rsidR="003D1058">
        <w:rPr>
          <w:sz w:val="20"/>
          <w:szCs w:val="20"/>
          <w:lang w:val="en-GB"/>
        </w:rPr>
        <w:t xml:space="preserve"> Indicate in the object </w:t>
      </w:r>
      <w:r w:rsidR="003D1058">
        <w:rPr>
          <w:b/>
          <w:bCs/>
          <w:sz w:val="20"/>
          <w:szCs w:val="20"/>
          <w:lang w:val="en-GB"/>
        </w:rPr>
        <w:t>Ref.2024/64.</w:t>
      </w:r>
    </w:p>
    <w:p w14:paraId="1EC2D3A5" w14:textId="77777777" w:rsidR="00441EAF" w:rsidRPr="00C82B61" w:rsidRDefault="0029026E" w:rsidP="00EB325C">
      <w:pPr>
        <w:spacing w:after="120" w:line="276" w:lineRule="auto"/>
        <w:jc w:val="both"/>
        <w:rPr>
          <w:b/>
          <w:sz w:val="20"/>
          <w:szCs w:val="20"/>
          <w:lang w:val="en-GB"/>
        </w:rPr>
      </w:pPr>
      <w:r w:rsidRPr="00C82B61">
        <w:rPr>
          <w:b/>
          <w:sz w:val="20"/>
          <w:szCs w:val="20"/>
          <w:lang w:val="en-GB"/>
        </w:rPr>
        <w:t>R</w:t>
      </w:r>
      <w:r w:rsidR="00441EAF" w:rsidRPr="00C82B61">
        <w:rPr>
          <w:b/>
          <w:sz w:val="20"/>
          <w:szCs w:val="20"/>
          <w:lang w:val="en-GB"/>
        </w:rPr>
        <w:t>eference</w:t>
      </w:r>
      <w:r w:rsidR="004353D3" w:rsidRPr="00C82B61">
        <w:rPr>
          <w:bCs/>
          <w:sz w:val="20"/>
          <w:szCs w:val="20"/>
          <w:lang w:val="en-GB"/>
        </w:rPr>
        <w:t>:</w:t>
      </w:r>
    </w:p>
    <w:p w14:paraId="55A92D47" w14:textId="77777777" w:rsidR="00EB325C" w:rsidRPr="00C82B61" w:rsidRDefault="00441EAF" w:rsidP="00EB325C">
      <w:pPr>
        <w:pStyle w:val="Prrafodelista"/>
        <w:numPr>
          <w:ilvl w:val="0"/>
          <w:numId w:val="4"/>
        </w:numPr>
        <w:spacing w:after="120" w:line="276" w:lineRule="auto"/>
        <w:ind w:hanging="357"/>
        <w:contextualSpacing w:val="0"/>
        <w:jc w:val="both"/>
        <w:rPr>
          <w:sz w:val="20"/>
          <w:szCs w:val="20"/>
          <w:lang w:val="en-GB"/>
        </w:rPr>
      </w:pPr>
      <w:r w:rsidRPr="00C82B61">
        <w:rPr>
          <w:sz w:val="20"/>
          <w:szCs w:val="20"/>
          <w:lang w:val="en-GB"/>
        </w:rPr>
        <w:t>Curriculum Vitae, specifying the completed degree and any relevant professional</w:t>
      </w:r>
      <w:r w:rsidR="0029026E" w:rsidRPr="00C82B61">
        <w:rPr>
          <w:sz w:val="20"/>
          <w:szCs w:val="20"/>
          <w:lang w:val="en-GB"/>
        </w:rPr>
        <w:t xml:space="preserve"> </w:t>
      </w:r>
      <w:r w:rsidRPr="00C82B61">
        <w:rPr>
          <w:sz w:val="20"/>
          <w:szCs w:val="20"/>
          <w:lang w:val="en-GB"/>
        </w:rPr>
        <w:t>experience.</w:t>
      </w:r>
    </w:p>
    <w:p w14:paraId="72681E99" w14:textId="581FC3D8" w:rsidR="00441EAF" w:rsidRPr="00C82B61" w:rsidRDefault="00441EAF" w:rsidP="00EB325C">
      <w:pPr>
        <w:pStyle w:val="Prrafodelista"/>
        <w:numPr>
          <w:ilvl w:val="0"/>
          <w:numId w:val="4"/>
        </w:numPr>
        <w:spacing w:after="120" w:line="276" w:lineRule="auto"/>
        <w:ind w:left="709" w:hanging="357"/>
        <w:contextualSpacing w:val="0"/>
        <w:jc w:val="both"/>
        <w:rPr>
          <w:sz w:val="20"/>
          <w:szCs w:val="20"/>
          <w:lang w:val="en-GB"/>
        </w:rPr>
      </w:pPr>
      <w:r w:rsidRPr="00C82B61">
        <w:rPr>
          <w:sz w:val="20"/>
          <w:szCs w:val="20"/>
          <w:lang w:val="en-GB"/>
        </w:rPr>
        <w:t>Motivation letter.</w:t>
      </w:r>
    </w:p>
    <w:p w14:paraId="1F6ABEE2" w14:textId="5F4A4E35" w:rsidR="00441EAF" w:rsidRPr="00C82B61" w:rsidRDefault="000C6A70" w:rsidP="00EB325C">
      <w:pPr>
        <w:spacing w:after="120" w:line="276" w:lineRule="auto"/>
        <w:jc w:val="both"/>
        <w:rPr>
          <w:bCs/>
          <w:sz w:val="20"/>
          <w:szCs w:val="20"/>
          <w:lang w:val="en-GB"/>
        </w:rPr>
      </w:pPr>
      <w:r w:rsidRPr="00C82B61">
        <w:rPr>
          <w:b/>
          <w:sz w:val="20"/>
          <w:szCs w:val="20"/>
          <w:lang w:val="en-GB"/>
        </w:rPr>
        <w:t>Offer of job position</w:t>
      </w:r>
      <w:r w:rsidRPr="00C82B61">
        <w:rPr>
          <w:bCs/>
          <w:sz w:val="20"/>
          <w:szCs w:val="20"/>
          <w:lang w:val="en-GB"/>
        </w:rPr>
        <w:t>:</w:t>
      </w:r>
    </w:p>
    <w:p w14:paraId="5D299BC6" w14:textId="25B4061C" w:rsidR="0029026E" w:rsidRPr="00C82B61" w:rsidRDefault="00441EAF" w:rsidP="00EB325C">
      <w:pPr>
        <w:spacing w:after="120" w:line="276" w:lineRule="auto"/>
        <w:jc w:val="both"/>
        <w:rPr>
          <w:sz w:val="20"/>
          <w:szCs w:val="20"/>
          <w:lang w:val="en-GB"/>
        </w:rPr>
      </w:pPr>
      <w:r w:rsidRPr="1367DF6C">
        <w:rPr>
          <w:sz w:val="20"/>
          <w:szCs w:val="20"/>
          <w:lang w:val="en-GB"/>
        </w:rPr>
        <w:t xml:space="preserve">We offer </w:t>
      </w:r>
      <w:r w:rsidR="0029026E" w:rsidRPr="1367DF6C">
        <w:rPr>
          <w:sz w:val="20"/>
          <w:szCs w:val="20"/>
          <w:lang w:val="en-GB"/>
        </w:rPr>
        <w:t xml:space="preserve">a </w:t>
      </w:r>
      <w:r w:rsidR="003D1058">
        <w:rPr>
          <w:b/>
          <w:bCs/>
          <w:sz w:val="20"/>
          <w:szCs w:val="20"/>
          <w:lang w:val="en-GB"/>
        </w:rPr>
        <w:t>TL-3.2</w:t>
      </w:r>
      <w:r w:rsidR="0029026E" w:rsidRPr="1367DF6C">
        <w:rPr>
          <w:sz w:val="20"/>
          <w:szCs w:val="20"/>
          <w:lang w:val="en-GB"/>
        </w:rPr>
        <w:t xml:space="preserve"> position for </w:t>
      </w:r>
      <w:proofErr w:type="spellStart"/>
      <w:r w:rsidR="00F4615D" w:rsidRPr="00F4615D">
        <w:rPr>
          <w:sz w:val="20"/>
          <w:szCs w:val="20"/>
          <w:lang w:val="en-GB"/>
        </w:rPr>
        <w:t>for</w:t>
      </w:r>
      <w:proofErr w:type="spellEnd"/>
      <w:r w:rsidR="00F4615D" w:rsidRPr="00F4615D">
        <w:rPr>
          <w:sz w:val="20"/>
          <w:szCs w:val="20"/>
          <w:lang w:val="en-GB"/>
        </w:rPr>
        <w:t xml:space="preserve"> the duration of its selection process in accordance with the regulations of the public sector for its indefinite coverage</w:t>
      </w:r>
      <w:r w:rsidR="004353D3" w:rsidRPr="1367DF6C">
        <w:rPr>
          <w:sz w:val="20"/>
          <w:szCs w:val="20"/>
          <w:lang w:val="en-GB"/>
        </w:rPr>
        <w:t>.</w:t>
      </w:r>
    </w:p>
    <w:p w14:paraId="2049D333" w14:textId="09510AAB" w:rsidR="002D1EA0" w:rsidRDefault="00441EAF" w:rsidP="00EB325C">
      <w:pPr>
        <w:spacing w:after="120" w:line="276" w:lineRule="auto"/>
        <w:jc w:val="both"/>
        <w:rPr>
          <w:sz w:val="20"/>
          <w:szCs w:val="20"/>
          <w:lang w:val="en-GB"/>
        </w:rPr>
      </w:pPr>
      <w:r w:rsidRPr="1367DF6C">
        <w:rPr>
          <w:sz w:val="20"/>
          <w:szCs w:val="20"/>
          <w:lang w:val="en-GB"/>
        </w:rPr>
        <w:t>Salaries will be paid in accordance with IREC’s salary</w:t>
      </w:r>
      <w:r w:rsidR="0029026E" w:rsidRPr="1367DF6C">
        <w:rPr>
          <w:sz w:val="20"/>
          <w:szCs w:val="20"/>
          <w:lang w:val="en-GB"/>
        </w:rPr>
        <w:t xml:space="preserve"> </w:t>
      </w:r>
      <w:r w:rsidRPr="1367DF6C">
        <w:rPr>
          <w:sz w:val="20"/>
          <w:szCs w:val="20"/>
          <w:lang w:val="en-GB"/>
        </w:rPr>
        <w:t>policy, depending on the candidate’s qualification and professional experience.</w:t>
      </w:r>
    </w:p>
    <w:p w14:paraId="27168E18" w14:textId="77777777" w:rsidR="00AB0301" w:rsidRDefault="00AB0301" w:rsidP="00EB325C">
      <w:pPr>
        <w:spacing w:after="120" w:line="276" w:lineRule="auto"/>
        <w:jc w:val="both"/>
        <w:rPr>
          <w:sz w:val="20"/>
          <w:szCs w:val="20"/>
          <w:lang w:val="en-GB"/>
        </w:rPr>
      </w:pPr>
    </w:p>
    <w:p w14:paraId="27712BB4" w14:textId="77777777" w:rsidR="00AB0301" w:rsidRDefault="00AB0301" w:rsidP="00EB325C">
      <w:pPr>
        <w:spacing w:after="120" w:line="276" w:lineRule="auto"/>
        <w:jc w:val="both"/>
        <w:rPr>
          <w:sz w:val="20"/>
          <w:szCs w:val="20"/>
          <w:lang w:val="en-GB"/>
        </w:rPr>
      </w:pPr>
    </w:p>
    <w:p w14:paraId="7B3CB5D1" w14:textId="77777777" w:rsidR="00AB0301" w:rsidRPr="00C82B61" w:rsidRDefault="00AB0301" w:rsidP="00EB325C">
      <w:pPr>
        <w:spacing w:after="120" w:line="276" w:lineRule="auto"/>
        <w:jc w:val="both"/>
        <w:rPr>
          <w:sz w:val="20"/>
          <w:szCs w:val="20"/>
          <w:lang w:val="en-GB"/>
        </w:rPr>
      </w:pPr>
    </w:p>
    <w:sectPr w:rsidR="00AB0301" w:rsidRPr="00C82B6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76F06" w14:textId="77777777" w:rsidR="00EE42C6" w:rsidRDefault="00EE42C6" w:rsidP="004353D3">
      <w:pPr>
        <w:spacing w:after="0" w:line="240" w:lineRule="auto"/>
      </w:pPr>
      <w:r>
        <w:separator/>
      </w:r>
    </w:p>
  </w:endnote>
  <w:endnote w:type="continuationSeparator" w:id="0">
    <w:p w14:paraId="55724DE6" w14:textId="77777777" w:rsidR="00EE42C6" w:rsidRDefault="00EE42C6" w:rsidP="00435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E803" w14:textId="77777777" w:rsidR="0049108F" w:rsidRDefault="0049108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ACE0" w14:textId="77777777" w:rsidR="0049108F" w:rsidRDefault="0049108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999B" w14:textId="77777777" w:rsidR="0049108F" w:rsidRDefault="004910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F07CB" w14:textId="77777777" w:rsidR="00EE42C6" w:rsidRDefault="00EE42C6" w:rsidP="004353D3">
      <w:pPr>
        <w:spacing w:after="0" w:line="240" w:lineRule="auto"/>
      </w:pPr>
      <w:r>
        <w:separator/>
      </w:r>
    </w:p>
  </w:footnote>
  <w:footnote w:type="continuationSeparator" w:id="0">
    <w:p w14:paraId="78CF5ACC" w14:textId="77777777" w:rsidR="00EE42C6" w:rsidRDefault="00EE42C6" w:rsidP="00435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CC54" w14:textId="77777777" w:rsidR="0049108F" w:rsidRDefault="0049108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BA43" w14:textId="77777777" w:rsidR="004353D3" w:rsidRDefault="004353D3" w:rsidP="004353D3">
    <w:pPr>
      <w:pStyle w:val="Encabezado"/>
      <w:jc w:val="right"/>
    </w:pPr>
    <w:r>
      <w:rPr>
        <w:noProof/>
      </w:rPr>
      <w:drawing>
        <wp:inline distT="0" distB="0" distL="0" distR="0" wp14:anchorId="31F08D0F" wp14:editId="746052E3">
          <wp:extent cx="1619250" cy="627977"/>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EC H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3391" cy="64121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AE2B" w14:textId="77777777" w:rsidR="0049108F" w:rsidRDefault="004910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D123A"/>
    <w:multiLevelType w:val="hybridMultilevel"/>
    <w:tmpl w:val="24542968"/>
    <w:lvl w:ilvl="0" w:tplc="EA12344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A6007DB"/>
    <w:multiLevelType w:val="hybridMultilevel"/>
    <w:tmpl w:val="29DC5E3C"/>
    <w:lvl w:ilvl="0" w:tplc="0DB677AA">
      <w:start w:val="1"/>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1B11ACC"/>
    <w:multiLevelType w:val="hybridMultilevel"/>
    <w:tmpl w:val="D062EBA8"/>
    <w:lvl w:ilvl="0" w:tplc="9042D472">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A522FD"/>
    <w:multiLevelType w:val="hybridMultilevel"/>
    <w:tmpl w:val="F75659A8"/>
    <w:lvl w:ilvl="0" w:tplc="7F3EE912">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6E83781B"/>
    <w:multiLevelType w:val="hybridMultilevel"/>
    <w:tmpl w:val="E3C48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F7669D"/>
    <w:multiLevelType w:val="hybridMultilevel"/>
    <w:tmpl w:val="B82AB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18408A"/>
    <w:multiLevelType w:val="hybridMultilevel"/>
    <w:tmpl w:val="59C43C52"/>
    <w:lvl w:ilvl="0" w:tplc="1E90DB28">
      <w:numFmt w:val="bullet"/>
      <w:lvlText w:val="‒"/>
      <w:lvlJc w:val="left"/>
      <w:pPr>
        <w:ind w:left="720" w:hanging="360"/>
      </w:pPr>
      <w:rPr>
        <w:rFonts w:ascii="Calibri" w:eastAsia="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1737320456">
    <w:abstractNumId w:val="5"/>
  </w:num>
  <w:num w:numId="2" w16cid:durableId="1193688682">
    <w:abstractNumId w:val="4"/>
  </w:num>
  <w:num w:numId="3" w16cid:durableId="1119644275">
    <w:abstractNumId w:val="2"/>
  </w:num>
  <w:num w:numId="4" w16cid:durableId="3671726">
    <w:abstractNumId w:val="6"/>
  </w:num>
  <w:num w:numId="5" w16cid:durableId="1451780301">
    <w:abstractNumId w:val="3"/>
  </w:num>
  <w:num w:numId="6" w16cid:durableId="855391664">
    <w:abstractNumId w:val="0"/>
  </w:num>
  <w:num w:numId="7" w16cid:durableId="564296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EAF"/>
    <w:rsid w:val="00007B0F"/>
    <w:rsid w:val="000C6A70"/>
    <w:rsid w:val="002007FC"/>
    <w:rsid w:val="00241115"/>
    <w:rsid w:val="00256FC2"/>
    <w:rsid w:val="00280E5A"/>
    <w:rsid w:val="00284B89"/>
    <w:rsid w:val="00285F69"/>
    <w:rsid w:val="0029026E"/>
    <w:rsid w:val="002C01F2"/>
    <w:rsid w:val="002D1EA0"/>
    <w:rsid w:val="00340549"/>
    <w:rsid w:val="00356B06"/>
    <w:rsid w:val="003766D2"/>
    <w:rsid w:val="003B3653"/>
    <w:rsid w:val="003D1058"/>
    <w:rsid w:val="003E0A66"/>
    <w:rsid w:val="004353D3"/>
    <w:rsid w:val="00441EAF"/>
    <w:rsid w:val="004709D1"/>
    <w:rsid w:val="0049108F"/>
    <w:rsid w:val="00527188"/>
    <w:rsid w:val="00664FB8"/>
    <w:rsid w:val="00682608"/>
    <w:rsid w:val="006E4B97"/>
    <w:rsid w:val="007A681A"/>
    <w:rsid w:val="007E618D"/>
    <w:rsid w:val="00857D0F"/>
    <w:rsid w:val="008662B5"/>
    <w:rsid w:val="00895B5A"/>
    <w:rsid w:val="009112E0"/>
    <w:rsid w:val="009C47A0"/>
    <w:rsid w:val="009C69F0"/>
    <w:rsid w:val="00A7590F"/>
    <w:rsid w:val="00AB0301"/>
    <w:rsid w:val="00AD1581"/>
    <w:rsid w:val="00C01E1D"/>
    <w:rsid w:val="00C447FD"/>
    <w:rsid w:val="00C55494"/>
    <w:rsid w:val="00C75181"/>
    <w:rsid w:val="00C82B61"/>
    <w:rsid w:val="00CF4274"/>
    <w:rsid w:val="00D31C8C"/>
    <w:rsid w:val="00D47FF2"/>
    <w:rsid w:val="00D5466B"/>
    <w:rsid w:val="00D65D82"/>
    <w:rsid w:val="00D700F6"/>
    <w:rsid w:val="00DD3EEA"/>
    <w:rsid w:val="00E97D3D"/>
    <w:rsid w:val="00EB325C"/>
    <w:rsid w:val="00EE42C6"/>
    <w:rsid w:val="00F07FBC"/>
    <w:rsid w:val="00F10029"/>
    <w:rsid w:val="00F4615D"/>
    <w:rsid w:val="00F50734"/>
    <w:rsid w:val="00F56F47"/>
    <w:rsid w:val="00F85686"/>
    <w:rsid w:val="05FA7573"/>
    <w:rsid w:val="0894FAAB"/>
    <w:rsid w:val="095D9F89"/>
    <w:rsid w:val="0A7DB189"/>
    <w:rsid w:val="0BC07194"/>
    <w:rsid w:val="0D5BDC07"/>
    <w:rsid w:val="0F5A5A63"/>
    <w:rsid w:val="12B49103"/>
    <w:rsid w:val="1367DF6C"/>
    <w:rsid w:val="17A8D297"/>
    <w:rsid w:val="1941F10C"/>
    <w:rsid w:val="1E4A1A66"/>
    <w:rsid w:val="1ED8FF77"/>
    <w:rsid w:val="20625E7A"/>
    <w:rsid w:val="21405C2E"/>
    <w:rsid w:val="21B3D57B"/>
    <w:rsid w:val="240C9D11"/>
    <w:rsid w:val="2F44DA3D"/>
    <w:rsid w:val="30A30F73"/>
    <w:rsid w:val="49FD8CC4"/>
    <w:rsid w:val="4C2004FB"/>
    <w:rsid w:val="4E622290"/>
    <w:rsid w:val="4FFDF2F1"/>
    <w:rsid w:val="55CA2E9D"/>
    <w:rsid w:val="563299F3"/>
    <w:rsid w:val="5B405721"/>
    <w:rsid w:val="5E5BD937"/>
    <w:rsid w:val="64265213"/>
    <w:rsid w:val="66894C8C"/>
    <w:rsid w:val="6AA738D3"/>
    <w:rsid w:val="7C07FE0B"/>
    <w:rsid w:val="7F87160A"/>
    <w:rsid w:val="7FE98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F1A41"/>
  <w15:chartTrackingRefBased/>
  <w15:docId w15:val="{3434FC08-D892-4382-B9D2-3F612766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47FD"/>
    <w:pPr>
      <w:ind w:left="720"/>
      <w:contextualSpacing/>
    </w:pPr>
  </w:style>
  <w:style w:type="character" w:styleId="Hipervnculo">
    <w:name w:val="Hyperlink"/>
    <w:basedOn w:val="Fuentedeprrafopredeter"/>
    <w:uiPriority w:val="99"/>
    <w:unhideWhenUsed/>
    <w:rsid w:val="0029026E"/>
    <w:rPr>
      <w:color w:val="0563C1" w:themeColor="hyperlink"/>
      <w:u w:val="single"/>
    </w:rPr>
  </w:style>
  <w:style w:type="paragraph" w:styleId="Encabezado">
    <w:name w:val="header"/>
    <w:basedOn w:val="Normal"/>
    <w:link w:val="EncabezadoCar"/>
    <w:uiPriority w:val="99"/>
    <w:unhideWhenUsed/>
    <w:rsid w:val="004353D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353D3"/>
  </w:style>
  <w:style w:type="paragraph" w:styleId="Piedepgina">
    <w:name w:val="footer"/>
    <w:basedOn w:val="Normal"/>
    <w:link w:val="PiedepginaCar"/>
    <w:uiPriority w:val="99"/>
    <w:unhideWhenUsed/>
    <w:rsid w:val="004353D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353D3"/>
  </w:style>
  <w:style w:type="character" w:styleId="Mencinsinresolver">
    <w:name w:val="Unresolved Mention"/>
    <w:basedOn w:val="Fuentedeprrafopredeter"/>
    <w:uiPriority w:val="99"/>
    <w:semiHidden/>
    <w:unhideWhenUsed/>
    <w:rsid w:val="00EB3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irecjobs@irec.c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2cfb90b-e7ec-49bd-a0ce-66ff41de8b93">
      <Terms xmlns="http://schemas.microsoft.com/office/infopath/2007/PartnerControls"/>
    </lcf76f155ced4ddcb4097134ff3c332f>
    <TaxCatchAll xmlns="0e7a5a0d-8d21-4e23-804e-bd8ffe20ff5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9C81C439310D40B81F1B567CD8121E" ma:contentTypeVersion="13" ma:contentTypeDescription="Create a new document." ma:contentTypeScope="" ma:versionID="ceb9c442889b5dd7004454c84ce6329a">
  <xsd:schema xmlns:xsd="http://www.w3.org/2001/XMLSchema" xmlns:xs="http://www.w3.org/2001/XMLSchema" xmlns:p="http://schemas.microsoft.com/office/2006/metadata/properties" xmlns:ns2="42cfb90b-e7ec-49bd-a0ce-66ff41de8b93" xmlns:ns3="0e7a5a0d-8d21-4e23-804e-bd8ffe20ff57" targetNamespace="http://schemas.microsoft.com/office/2006/metadata/properties" ma:root="true" ma:fieldsID="54beac5c42babb526685d0d88c29fdfb" ns2:_="" ns3:_="">
    <xsd:import namespace="42cfb90b-e7ec-49bd-a0ce-66ff41de8b93"/>
    <xsd:import namespace="0e7a5a0d-8d21-4e23-804e-bd8ffe20ff5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fb90b-e7ec-49bd-a0ce-66ff41de8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193b54d-d467-4480-9ac5-2314962742e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7a5a0d-8d21-4e23-804e-bd8ffe20ff5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9da482e-f7ab-4a4f-b2f3-35eab84030ac}" ma:internalName="TaxCatchAll" ma:showField="CatchAllData" ma:web="0e7a5a0d-8d21-4e23-804e-bd8ffe20ff5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7916E4-F245-4573-8770-178DA88B47EE}">
  <ds:schemaRefs>
    <ds:schemaRef ds:uri="http://schemas.microsoft.com/sharepoint/v3/contenttype/forms"/>
  </ds:schemaRefs>
</ds:datastoreItem>
</file>

<file path=customXml/itemProps2.xml><?xml version="1.0" encoding="utf-8"?>
<ds:datastoreItem xmlns:ds="http://schemas.openxmlformats.org/officeDocument/2006/customXml" ds:itemID="{A1C26E8D-7880-4B5E-B60D-A4BDA7A3DE70}">
  <ds:schemaRefs>
    <ds:schemaRef ds:uri="http://schemas.microsoft.com/office/2006/metadata/properties"/>
    <ds:schemaRef ds:uri="http://schemas.microsoft.com/office/infopath/2007/PartnerControls"/>
    <ds:schemaRef ds:uri="42cfb90b-e7ec-49bd-a0ce-66ff41de8b93"/>
    <ds:schemaRef ds:uri="0e7a5a0d-8d21-4e23-804e-bd8ffe20ff57"/>
  </ds:schemaRefs>
</ds:datastoreItem>
</file>

<file path=customXml/itemProps3.xml><?xml version="1.0" encoding="utf-8"?>
<ds:datastoreItem xmlns:ds="http://schemas.openxmlformats.org/officeDocument/2006/customXml" ds:itemID="{C59B8414-72C7-4ADE-9DF6-CAD667DCF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fb90b-e7ec-49bd-a0ce-66ff41de8b93"/>
    <ds:schemaRef ds:uri="0e7a5a0d-8d21-4e23-804e-bd8ffe20f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467</Words>
  <Characters>2662</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Torrell</dc:creator>
  <cp:keywords/>
  <dc:description/>
  <cp:lastModifiedBy>Francesc Torregrosa</cp:lastModifiedBy>
  <cp:revision>24</cp:revision>
  <dcterms:created xsi:type="dcterms:W3CDTF">2023-09-12T13:49:00Z</dcterms:created>
  <dcterms:modified xsi:type="dcterms:W3CDTF">2024-05-23T09:01:00Z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0x0101009E0D548C1C8BB947A8C3728BA1B194B9</vt:lpwstr>
  </property>
  <property fmtid="{D5CDD505-2E9C-101B-9397-08002B2CF9AE}" pid="3" name="MediaServiceImageTags">
    <vt:lpwstr/>
  </property>
</Properties>
</file>